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00D56" w14:textId="380321E6" w:rsidR="00623610" w:rsidRDefault="00623610" w:rsidP="00517C61">
      <w:pPr>
        <w:jc w:val="center"/>
        <w:rPr>
          <w:sz w:val="24"/>
          <w:szCs w:val="24"/>
        </w:rPr>
      </w:pPr>
      <w:bookmarkStart w:id="0" w:name="_GoBack"/>
      <w:bookmarkEnd w:id="0"/>
      <w:r>
        <w:rPr>
          <w:noProof/>
          <w:lang w:eastAsia="en-GB"/>
        </w:rPr>
        <w:drawing>
          <wp:anchor distT="0" distB="0" distL="114300" distR="114300" simplePos="0" relativeHeight="251658240" behindDoc="1" locked="0" layoutInCell="1" allowOverlap="1" wp14:anchorId="182681BE" wp14:editId="31DDB917">
            <wp:simplePos x="0" y="0"/>
            <wp:positionH relativeFrom="column">
              <wp:posOffset>4810125</wp:posOffset>
            </wp:positionH>
            <wp:positionV relativeFrom="paragraph">
              <wp:posOffset>-676276</wp:posOffset>
            </wp:positionV>
            <wp:extent cx="1576185" cy="1112787"/>
            <wp:effectExtent l="0" t="0" r="5080" b="0"/>
            <wp:wrapNone/>
            <wp:docPr id="1" name="Picture 1"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umbnai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2629" cy="11173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AC5BEF" w14:textId="7F45C6D6" w:rsidR="00517C61" w:rsidRPr="00246ED2" w:rsidRDefault="00517C61" w:rsidP="00517C61">
      <w:pPr>
        <w:jc w:val="center"/>
      </w:pPr>
      <w:r w:rsidRPr="00246ED2">
        <w:t xml:space="preserve">Cover note with further information on water and sanitation related </w:t>
      </w:r>
      <w:r w:rsidRPr="00246ED2">
        <w:br/>
        <w:t>SDG indicators</w:t>
      </w:r>
      <w:r w:rsidR="00387FD3" w:rsidRPr="00246ED2">
        <w:t xml:space="preserve"> (Goal 6 and 11.5)</w:t>
      </w:r>
    </w:p>
    <w:p w14:paraId="324FADAD" w14:textId="77777777" w:rsidR="00517C61" w:rsidRPr="00246ED2" w:rsidRDefault="00517C61" w:rsidP="00517C61">
      <w:pPr>
        <w:jc w:val="center"/>
        <w:rPr>
          <w:rFonts w:ascii="Calibri" w:hAnsi="Calibri"/>
        </w:rPr>
      </w:pPr>
      <w:proofErr w:type="gramStart"/>
      <w:r w:rsidRPr="00246ED2">
        <w:t>for</w:t>
      </w:r>
      <w:proofErr w:type="gramEnd"/>
      <w:r w:rsidRPr="00246ED2">
        <w:t xml:space="preserve"> input to the </w:t>
      </w:r>
      <w:r w:rsidRPr="00246ED2">
        <w:rPr>
          <w:rFonts w:ascii="Calibri" w:hAnsi="Calibri"/>
        </w:rPr>
        <w:t>Inter-Agency and Expert Group on the Sustainable Development Goals (IAEG-SDGs)</w:t>
      </w:r>
    </w:p>
    <w:p w14:paraId="35C6951F" w14:textId="43375FF3" w:rsidR="00517C61" w:rsidRPr="00246ED2" w:rsidRDefault="00517C61" w:rsidP="00EE2301">
      <w:pPr>
        <w:jc w:val="center"/>
      </w:pPr>
      <w:proofErr w:type="gramStart"/>
      <w:r w:rsidRPr="00246ED2">
        <w:t>prepared</w:t>
      </w:r>
      <w:proofErr w:type="gramEnd"/>
      <w:r w:rsidRPr="00246ED2">
        <w:t xml:space="preserve"> by UN-Water</w:t>
      </w:r>
    </w:p>
    <w:p w14:paraId="1E53A6D9" w14:textId="77777777" w:rsidR="00517C61" w:rsidRPr="00246ED2" w:rsidRDefault="00517C61" w:rsidP="00EE2301">
      <w:pPr>
        <w:jc w:val="center"/>
        <w:rPr>
          <w:i/>
        </w:rPr>
      </w:pPr>
      <w:r w:rsidRPr="00246ED2">
        <w:rPr>
          <w:i/>
        </w:rPr>
        <w:t>12 May 2015</w:t>
      </w:r>
    </w:p>
    <w:p w14:paraId="352F0254" w14:textId="77777777" w:rsidR="00246ED2" w:rsidRPr="00EE2301" w:rsidRDefault="00246ED2" w:rsidP="00EE2301">
      <w:pPr>
        <w:jc w:val="center"/>
        <w:rPr>
          <w:i/>
          <w:sz w:val="24"/>
          <w:szCs w:val="24"/>
        </w:rPr>
      </w:pPr>
    </w:p>
    <w:p w14:paraId="59C623E3" w14:textId="715911AC" w:rsidR="00A41553" w:rsidRDefault="00A41553" w:rsidP="00A41553">
      <w:pPr>
        <w:rPr>
          <w:rFonts w:ascii="Calibri" w:hAnsi="Calibri"/>
        </w:rPr>
      </w:pPr>
      <w:r>
        <w:t xml:space="preserve">This cover note provides further information gathered from UN-Water </w:t>
      </w:r>
      <w:r w:rsidR="00FE69FC">
        <w:t xml:space="preserve">Members </w:t>
      </w:r>
      <w:r>
        <w:t>in explanation of the submission on inputs for the indicators under SDG 6 (plus target 11.5), as well as the context and explanation for the suggested and integrated monitoring mechanisms for SDG 6. I</w:t>
      </w:r>
      <w:r>
        <w:rPr>
          <w:rFonts w:ascii="Calibri" w:hAnsi="Calibri"/>
        </w:rPr>
        <w:t>t was felt these would be pertinent and helpful during the ongoing statistical process of reviewing indicators by the Inter-Agency and Expert Group on the Sustainable Development Goals (IAEG-SDGs).</w:t>
      </w:r>
    </w:p>
    <w:p w14:paraId="1CD7AD73" w14:textId="18097095" w:rsidR="005930AD" w:rsidRDefault="001F3145" w:rsidP="001F3145">
      <w:r>
        <w:t>UN-Water</w:t>
      </w:r>
      <w:r w:rsidR="00891C77">
        <w:t xml:space="preserve"> is </w:t>
      </w:r>
      <w:r>
        <w:t>the U</w:t>
      </w:r>
      <w:r w:rsidR="005930AD">
        <w:t>nited Nations</w:t>
      </w:r>
      <w:r>
        <w:t xml:space="preserve"> inter-agency coordination mechanism for all freshwater and sanitation related matters</w:t>
      </w:r>
      <w:r w:rsidR="00891C77">
        <w:t xml:space="preserve">. It </w:t>
      </w:r>
      <w:r w:rsidR="00A41553">
        <w:t xml:space="preserve">works by gathering inputs from its 31 Members in the UN system to provide a single, coherent and consolidated set of information on water and sanitation issues. As such, it </w:t>
      </w:r>
      <w:r>
        <w:t xml:space="preserve">has been coordinating input </w:t>
      </w:r>
      <w:r w:rsidR="005930AD">
        <w:t>from the UN system on all water and sanitation related issues of the Post-2015 Development Agenda.</w:t>
      </w:r>
    </w:p>
    <w:p w14:paraId="1925DE5C" w14:textId="302E9FEF" w:rsidR="001F3145" w:rsidRDefault="001F3145" w:rsidP="001F3145">
      <w:r>
        <w:t>On a specific topic or in a particular instance, UN-Water may designate one or more of its Members to speak on behalf</w:t>
      </w:r>
      <w:r w:rsidR="002C7A62">
        <w:t xml:space="preserve"> </w:t>
      </w:r>
      <w:r w:rsidR="008B2BC7">
        <w:t xml:space="preserve">of </w:t>
      </w:r>
      <w:r w:rsidR="002C7A62">
        <w:t xml:space="preserve">UN-Water and represent </w:t>
      </w:r>
      <w:r>
        <w:t xml:space="preserve">the inputs from the entire </w:t>
      </w:r>
      <w:r w:rsidR="000C2B70">
        <w:t xml:space="preserve">UN-Water </w:t>
      </w:r>
      <w:r>
        <w:t>as the need arises</w:t>
      </w:r>
      <w:r w:rsidR="001B0398">
        <w:t xml:space="preserve"> (for example, as has been the case with the </w:t>
      </w:r>
      <w:r w:rsidR="00957A1A">
        <w:t xml:space="preserve">inter-agency </w:t>
      </w:r>
      <w:r w:rsidR="001B0398">
        <w:t>T</w:t>
      </w:r>
      <w:r w:rsidR="00957A1A">
        <w:t xml:space="preserve">echnical </w:t>
      </w:r>
      <w:r w:rsidR="001B0398">
        <w:t>S</w:t>
      </w:r>
      <w:r w:rsidR="00957A1A">
        <w:t xml:space="preserve">upport </w:t>
      </w:r>
      <w:r w:rsidR="001B0398">
        <w:t>T</w:t>
      </w:r>
      <w:r w:rsidR="00957A1A">
        <w:t>eam</w:t>
      </w:r>
      <w:r w:rsidR="001B0398">
        <w:t xml:space="preserve">, where UNDP and </w:t>
      </w:r>
      <w:r w:rsidR="00957A1A">
        <w:t>UN-</w:t>
      </w:r>
      <w:r w:rsidR="001B0398">
        <w:t>DESA have served as focal points to channel the consolidated input of UN-Water as a whole).</w:t>
      </w:r>
    </w:p>
    <w:p w14:paraId="2A168D82" w14:textId="025B2313" w:rsidR="00FE69FC" w:rsidRDefault="00FE69FC" w:rsidP="001F3145">
      <w:r>
        <w:t xml:space="preserve">The following information is intended to accompany and help clarify the Excel table on indicators for SDG targets 6.1-6.6 and 11.5 submitted to the IAEG-SDGs: </w:t>
      </w:r>
    </w:p>
    <w:p w14:paraId="39F9CAA8" w14:textId="76BDDD49" w:rsidR="008B2BC7" w:rsidRDefault="001F3145" w:rsidP="008B2BC7">
      <w:pPr>
        <w:pStyle w:val="ListParagraph"/>
        <w:numPr>
          <w:ilvl w:val="0"/>
          <w:numId w:val="3"/>
        </w:numPr>
        <w:rPr>
          <w:rFonts w:ascii="Calibri" w:hAnsi="Calibri"/>
        </w:rPr>
      </w:pPr>
      <w:r>
        <w:rPr>
          <w:rFonts w:ascii="Calibri" w:hAnsi="Calibri"/>
        </w:rPr>
        <w:t xml:space="preserve">Monitoring on drinking water and sanitation supply / access has been successfully carried out by the </w:t>
      </w:r>
      <w:r w:rsidRPr="002C7A62">
        <w:rPr>
          <w:rFonts w:ascii="Calibri" w:hAnsi="Calibri"/>
          <w:b/>
        </w:rPr>
        <w:t>WHO/UNICEF Joint Monitoring Programme for Water Supply and Sanitation (JMP)</w:t>
      </w:r>
      <w:r>
        <w:rPr>
          <w:rFonts w:ascii="Calibri" w:hAnsi="Calibri"/>
        </w:rPr>
        <w:t xml:space="preserve"> for many years under </w:t>
      </w:r>
      <w:r w:rsidR="001B0398">
        <w:rPr>
          <w:rFonts w:ascii="Calibri" w:hAnsi="Calibri"/>
        </w:rPr>
        <w:t xml:space="preserve">(even preceding) </w:t>
      </w:r>
      <w:r>
        <w:rPr>
          <w:rFonts w:ascii="Calibri" w:hAnsi="Calibri"/>
        </w:rPr>
        <w:t>the MDGs. JMP</w:t>
      </w:r>
      <w:r w:rsidR="002C7A62">
        <w:rPr>
          <w:rFonts w:ascii="Calibri" w:hAnsi="Calibri"/>
        </w:rPr>
        <w:t>,</w:t>
      </w:r>
      <w:r>
        <w:rPr>
          <w:rFonts w:ascii="Calibri" w:hAnsi="Calibri"/>
        </w:rPr>
        <w:t xml:space="preserve"> </w:t>
      </w:r>
      <w:r w:rsidR="002C7A62">
        <w:rPr>
          <w:rFonts w:ascii="Calibri" w:hAnsi="Calibri"/>
        </w:rPr>
        <w:t xml:space="preserve">which is affiliated to UN-Water, </w:t>
      </w:r>
      <w:r>
        <w:rPr>
          <w:rFonts w:ascii="Calibri" w:hAnsi="Calibri"/>
        </w:rPr>
        <w:t>is an independent, autonomous programme of WHO and UNICEF</w:t>
      </w:r>
      <w:r w:rsidR="00891C77">
        <w:rPr>
          <w:rFonts w:ascii="Calibri" w:hAnsi="Calibri"/>
        </w:rPr>
        <w:t>. It has accumulated solid experience and expertise through monitoring the water and sanitation elements of the MDGs and this experience has already made a major contribution to the development of the various</w:t>
      </w:r>
      <w:r w:rsidR="00A369CB">
        <w:rPr>
          <w:rFonts w:ascii="Calibri" w:hAnsi="Calibri"/>
        </w:rPr>
        <w:t xml:space="preserve"> water, sanitation and hygiene (</w:t>
      </w:r>
      <w:proofErr w:type="spellStart"/>
      <w:r w:rsidR="00A369CB">
        <w:rPr>
          <w:rFonts w:ascii="Calibri" w:hAnsi="Calibri"/>
        </w:rPr>
        <w:t>Wa</w:t>
      </w:r>
      <w:r w:rsidR="00891C77">
        <w:rPr>
          <w:rFonts w:ascii="Calibri" w:hAnsi="Calibri"/>
        </w:rPr>
        <w:t>SH</w:t>
      </w:r>
      <w:proofErr w:type="spellEnd"/>
      <w:r w:rsidR="00A369CB">
        <w:rPr>
          <w:rFonts w:ascii="Calibri" w:hAnsi="Calibri"/>
        </w:rPr>
        <w:t>)</w:t>
      </w:r>
      <w:r w:rsidR="00891C77">
        <w:rPr>
          <w:rFonts w:ascii="Calibri" w:hAnsi="Calibri"/>
        </w:rPr>
        <w:t xml:space="preserve"> components of the proposed SDGs. I</w:t>
      </w:r>
      <w:r>
        <w:rPr>
          <w:rFonts w:ascii="Calibri" w:hAnsi="Calibri"/>
        </w:rPr>
        <w:t xml:space="preserve">t is expected that JMP will continue to </w:t>
      </w:r>
      <w:r w:rsidR="001B0398">
        <w:rPr>
          <w:rFonts w:ascii="Calibri" w:hAnsi="Calibri"/>
        </w:rPr>
        <w:t xml:space="preserve">be well placed to </w:t>
      </w:r>
      <w:r>
        <w:rPr>
          <w:rFonts w:ascii="Calibri" w:hAnsi="Calibri"/>
        </w:rPr>
        <w:t xml:space="preserve">address indicators and monitoring related to </w:t>
      </w:r>
      <w:r w:rsidR="001B0398">
        <w:rPr>
          <w:rFonts w:ascii="Calibri" w:hAnsi="Calibri"/>
        </w:rPr>
        <w:t xml:space="preserve">those </w:t>
      </w:r>
      <w:r>
        <w:rPr>
          <w:rFonts w:ascii="Calibri" w:hAnsi="Calibri"/>
        </w:rPr>
        <w:t>SDG targets</w:t>
      </w:r>
      <w:r w:rsidR="001B0398">
        <w:rPr>
          <w:rFonts w:ascii="Calibri" w:hAnsi="Calibri"/>
        </w:rPr>
        <w:t xml:space="preserve"> which represent a continuation of the MDG agenda – 6.1, </w:t>
      </w:r>
      <w:r>
        <w:rPr>
          <w:rFonts w:ascii="Calibri" w:hAnsi="Calibri"/>
        </w:rPr>
        <w:t>6.2 and</w:t>
      </w:r>
      <w:r w:rsidR="001B0398">
        <w:rPr>
          <w:rFonts w:ascii="Calibri" w:hAnsi="Calibri"/>
        </w:rPr>
        <w:t xml:space="preserve"> expanding to include the</w:t>
      </w:r>
      <w:r w:rsidR="006E2A49">
        <w:rPr>
          <w:rFonts w:ascii="Calibri" w:hAnsi="Calibri"/>
        </w:rPr>
        <w:t xml:space="preserve"> safe sanitation chain </w:t>
      </w:r>
      <w:r>
        <w:rPr>
          <w:rFonts w:ascii="Calibri" w:hAnsi="Calibri"/>
        </w:rPr>
        <w:t>component</w:t>
      </w:r>
      <w:r w:rsidR="001B0398">
        <w:rPr>
          <w:rFonts w:ascii="Calibri" w:hAnsi="Calibri"/>
        </w:rPr>
        <w:t xml:space="preserve"> of</w:t>
      </w:r>
      <w:r>
        <w:rPr>
          <w:rFonts w:ascii="Calibri" w:hAnsi="Calibri"/>
        </w:rPr>
        <w:t xml:space="preserve"> 6.3.</w:t>
      </w:r>
      <w:r w:rsidR="008B2BC7">
        <w:rPr>
          <w:rFonts w:ascii="Calibri" w:hAnsi="Calibri"/>
        </w:rPr>
        <w:br/>
      </w:r>
    </w:p>
    <w:p w14:paraId="6B33DB4B" w14:textId="36EC4594" w:rsidR="00891C77" w:rsidRDefault="00FE69FC" w:rsidP="008B2BC7">
      <w:pPr>
        <w:pStyle w:val="ListParagraph"/>
        <w:numPr>
          <w:ilvl w:val="0"/>
          <w:numId w:val="3"/>
        </w:numPr>
        <w:rPr>
          <w:rFonts w:ascii="Calibri" w:hAnsi="Calibri"/>
        </w:rPr>
      </w:pPr>
      <w:r>
        <w:rPr>
          <w:rFonts w:ascii="Calibri" w:hAnsi="Calibri"/>
        </w:rPr>
        <w:t xml:space="preserve">Because of the wide range of </w:t>
      </w:r>
      <w:r w:rsidR="00891C77">
        <w:rPr>
          <w:rFonts w:ascii="Calibri" w:hAnsi="Calibri"/>
        </w:rPr>
        <w:t xml:space="preserve">components requiring measurement determined by the </w:t>
      </w:r>
      <w:r>
        <w:rPr>
          <w:rFonts w:ascii="Calibri" w:hAnsi="Calibri"/>
        </w:rPr>
        <w:t>wording</w:t>
      </w:r>
      <w:r w:rsidR="00891C77">
        <w:rPr>
          <w:rFonts w:ascii="Calibri" w:hAnsi="Calibri"/>
        </w:rPr>
        <w:t xml:space="preserve"> of </w:t>
      </w:r>
      <w:r>
        <w:rPr>
          <w:rFonts w:ascii="Calibri" w:hAnsi="Calibri"/>
        </w:rPr>
        <w:t>several of the targets within SDG 6, it is</w:t>
      </w:r>
      <w:r w:rsidR="00891C77">
        <w:rPr>
          <w:rFonts w:ascii="Calibri" w:hAnsi="Calibri"/>
        </w:rPr>
        <w:t xml:space="preserve"> very clear </w:t>
      </w:r>
      <w:r>
        <w:rPr>
          <w:rFonts w:ascii="Calibri" w:hAnsi="Calibri"/>
        </w:rPr>
        <w:t xml:space="preserve">that more than one indicator will be needed for some of the targets. </w:t>
      </w:r>
      <w:r w:rsidR="00FC50DF">
        <w:rPr>
          <w:rFonts w:ascii="Calibri" w:hAnsi="Calibri"/>
        </w:rPr>
        <w:br/>
      </w:r>
    </w:p>
    <w:p w14:paraId="7D5D4A58" w14:textId="3F70C58E" w:rsidR="00FE69FC" w:rsidRDefault="00FE69FC" w:rsidP="008B2BC7">
      <w:pPr>
        <w:pStyle w:val="ListParagraph"/>
        <w:numPr>
          <w:ilvl w:val="0"/>
          <w:numId w:val="3"/>
        </w:numPr>
        <w:rPr>
          <w:rFonts w:ascii="Calibri" w:hAnsi="Calibri"/>
        </w:rPr>
      </w:pPr>
      <w:r>
        <w:rPr>
          <w:rFonts w:ascii="Calibri" w:hAnsi="Calibri"/>
        </w:rPr>
        <w:lastRenderedPageBreak/>
        <w:t>Water and sanitation related indicators are largely multipurpose, relating to many other targets in the SDGs including as agriculture and health – these connections are noted in the accompanying Excel sheet.</w:t>
      </w:r>
    </w:p>
    <w:p w14:paraId="7EFA05E2" w14:textId="77777777" w:rsidR="00FE69FC" w:rsidRDefault="00FE69FC" w:rsidP="00FE69FC">
      <w:pPr>
        <w:pStyle w:val="ListParagraph"/>
        <w:rPr>
          <w:rFonts w:ascii="Calibri" w:hAnsi="Calibri"/>
        </w:rPr>
      </w:pPr>
    </w:p>
    <w:p w14:paraId="2C4267E4" w14:textId="77777777" w:rsidR="00246ED2" w:rsidRDefault="00903ECF" w:rsidP="008B2BC7">
      <w:pPr>
        <w:pStyle w:val="ListParagraph"/>
        <w:numPr>
          <w:ilvl w:val="0"/>
          <w:numId w:val="3"/>
        </w:numPr>
        <w:rPr>
          <w:rFonts w:ascii="Calibri" w:hAnsi="Calibri"/>
        </w:rPr>
      </w:pPr>
      <w:r w:rsidRPr="008B2BC7">
        <w:rPr>
          <w:rFonts w:ascii="Calibri" w:hAnsi="Calibri"/>
        </w:rPr>
        <w:t xml:space="preserve">The </w:t>
      </w:r>
      <w:r w:rsidR="002C7A62" w:rsidRPr="008B2BC7">
        <w:rPr>
          <w:rFonts w:ascii="Calibri" w:hAnsi="Calibri"/>
        </w:rPr>
        <w:t>accompanying</w:t>
      </w:r>
      <w:r w:rsidRPr="008B2BC7">
        <w:rPr>
          <w:rFonts w:ascii="Calibri" w:hAnsi="Calibri"/>
        </w:rPr>
        <w:t xml:space="preserve"> Excel table</w:t>
      </w:r>
      <w:r w:rsidR="007063CB">
        <w:rPr>
          <w:rFonts w:ascii="Calibri" w:hAnsi="Calibri"/>
        </w:rPr>
        <w:t xml:space="preserve"> also</w:t>
      </w:r>
      <w:r w:rsidRPr="008B2BC7">
        <w:rPr>
          <w:rFonts w:ascii="Calibri" w:hAnsi="Calibri"/>
        </w:rPr>
        <w:t xml:space="preserve"> provides further information on the suggested indicators and monitoring from the UN system on targets 6.3 – 6.6</w:t>
      </w:r>
      <w:r w:rsidR="002630D7">
        <w:rPr>
          <w:rFonts w:ascii="Calibri" w:hAnsi="Calibri"/>
        </w:rPr>
        <w:t xml:space="preserve"> under the UN-Water umbrella</w:t>
      </w:r>
      <w:r w:rsidRPr="008B2BC7">
        <w:rPr>
          <w:rFonts w:ascii="Calibri" w:hAnsi="Calibri"/>
        </w:rPr>
        <w:t xml:space="preserve">. These should provide further </w:t>
      </w:r>
      <w:r w:rsidR="002C7A62" w:rsidRPr="008B2BC7">
        <w:rPr>
          <w:rFonts w:ascii="Calibri" w:hAnsi="Calibri"/>
        </w:rPr>
        <w:t xml:space="preserve">detailed </w:t>
      </w:r>
      <w:r w:rsidRPr="008B2BC7">
        <w:rPr>
          <w:rFonts w:ascii="Calibri" w:hAnsi="Calibri"/>
        </w:rPr>
        <w:t>information</w:t>
      </w:r>
      <w:r w:rsidR="00FE69FC">
        <w:rPr>
          <w:rFonts w:ascii="Calibri" w:hAnsi="Calibri"/>
        </w:rPr>
        <w:t xml:space="preserve">, especially on the extent to </w:t>
      </w:r>
      <w:r w:rsidR="00FE69FC" w:rsidRPr="007E1A54">
        <w:rPr>
          <w:rFonts w:ascii="Calibri" w:hAnsi="Calibri"/>
        </w:rPr>
        <w:t>which mechanisms and system</w:t>
      </w:r>
      <w:r w:rsidR="00FE69FC">
        <w:rPr>
          <w:rFonts w:ascii="Calibri" w:hAnsi="Calibri"/>
        </w:rPr>
        <w:t>s already exist to monitor the</w:t>
      </w:r>
      <w:r w:rsidR="00FE69FC" w:rsidRPr="007E1A54">
        <w:rPr>
          <w:rFonts w:ascii="Calibri" w:hAnsi="Calibri"/>
        </w:rPr>
        <w:t xml:space="preserve"> proposed indicators</w:t>
      </w:r>
      <w:r w:rsidR="00FE69FC">
        <w:rPr>
          <w:rFonts w:ascii="Calibri" w:hAnsi="Calibri"/>
        </w:rPr>
        <w:t xml:space="preserve"> for 6.3 </w:t>
      </w:r>
      <w:r w:rsidR="00FE69FC" w:rsidRPr="008B2BC7">
        <w:rPr>
          <w:rFonts w:ascii="Calibri" w:hAnsi="Calibri"/>
        </w:rPr>
        <w:t xml:space="preserve">– </w:t>
      </w:r>
      <w:r w:rsidR="00FE69FC">
        <w:rPr>
          <w:rFonts w:ascii="Calibri" w:hAnsi="Calibri"/>
        </w:rPr>
        <w:t>6.6</w:t>
      </w:r>
      <w:r w:rsidRPr="008B2BC7">
        <w:rPr>
          <w:rFonts w:ascii="Calibri" w:hAnsi="Calibri"/>
        </w:rPr>
        <w:t>.</w:t>
      </w:r>
      <w:r w:rsidR="002C7A62" w:rsidRPr="008B2BC7">
        <w:rPr>
          <w:rFonts w:ascii="Calibri" w:hAnsi="Calibri"/>
        </w:rPr>
        <w:t xml:space="preserve"> </w:t>
      </w:r>
    </w:p>
    <w:p w14:paraId="12C1DEA9" w14:textId="77777777" w:rsidR="00246ED2" w:rsidRPr="00246ED2" w:rsidRDefault="00246ED2" w:rsidP="00246ED2">
      <w:pPr>
        <w:pStyle w:val="ListParagraph"/>
        <w:rPr>
          <w:rFonts w:ascii="Calibri" w:hAnsi="Calibri"/>
        </w:rPr>
      </w:pPr>
    </w:p>
    <w:p w14:paraId="27346119" w14:textId="77777777" w:rsidR="00246ED2" w:rsidRDefault="00246ED2" w:rsidP="00246ED2">
      <w:pPr>
        <w:pStyle w:val="ListParagraph"/>
        <w:rPr>
          <w:rFonts w:ascii="Calibri" w:hAnsi="Calibri"/>
        </w:rPr>
      </w:pPr>
      <w:r w:rsidRPr="00B41F59">
        <w:rPr>
          <w:rFonts w:ascii="Calibri" w:hAnsi="Calibri"/>
        </w:rPr>
        <w:t>We would like to take this opportunity to raise our serious concern regarding the ratings given to indicators based on a recent country survey that are being used in this table. These ratings are based on a limited number of responses to the title of the indictors - without any kind of accompanying explanation.  Consequently, the quality of the responses should be treated with great caution.</w:t>
      </w:r>
    </w:p>
    <w:p w14:paraId="3EE058B0" w14:textId="1F7DB900" w:rsidR="008B2BC7" w:rsidRPr="008B2BC7" w:rsidRDefault="00043BEE" w:rsidP="00246ED2">
      <w:pPr>
        <w:pStyle w:val="ListParagraph"/>
        <w:rPr>
          <w:rFonts w:ascii="Calibri" w:hAnsi="Calibri"/>
        </w:rPr>
      </w:pPr>
      <w:r>
        <w:rPr>
          <w:rFonts w:ascii="Calibri" w:hAnsi="Calibri"/>
        </w:rPr>
        <w:br/>
      </w:r>
      <w:r w:rsidR="002C7A62" w:rsidRPr="008B2BC7">
        <w:rPr>
          <w:rFonts w:ascii="Calibri" w:hAnsi="Calibri"/>
        </w:rPr>
        <w:t>M</w:t>
      </w:r>
      <w:r w:rsidR="001B0398" w:rsidRPr="008B2BC7">
        <w:rPr>
          <w:rFonts w:ascii="Calibri" w:hAnsi="Calibri"/>
        </w:rPr>
        <w:t>etadata notes for indicators 6.3</w:t>
      </w:r>
      <w:r w:rsidR="00903ECF" w:rsidRPr="008B2BC7">
        <w:rPr>
          <w:rFonts w:ascii="Calibri" w:hAnsi="Calibri"/>
        </w:rPr>
        <w:t xml:space="preserve"> – 6.6 are being prepared </w:t>
      </w:r>
      <w:r w:rsidR="001B0398" w:rsidRPr="008B2BC7">
        <w:rPr>
          <w:rFonts w:ascii="Calibri" w:hAnsi="Calibri"/>
        </w:rPr>
        <w:t xml:space="preserve">and will be sent to the UNSD as soon as </w:t>
      </w:r>
      <w:proofErr w:type="gramStart"/>
      <w:r w:rsidR="001B0398" w:rsidRPr="008B2BC7">
        <w:rPr>
          <w:rFonts w:ascii="Calibri" w:hAnsi="Calibri"/>
        </w:rPr>
        <w:t>available</w:t>
      </w:r>
      <w:r w:rsidR="00903ECF" w:rsidRPr="008B2BC7">
        <w:rPr>
          <w:rFonts w:ascii="Calibri" w:hAnsi="Calibri"/>
        </w:rPr>
        <w:t>,</w:t>
      </w:r>
      <w:proofErr w:type="gramEnd"/>
      <w:r w:rsidR="00903ECF" w:rsidRPr="008B2BC7">
        <w:rPr>
          <w:rFonts w:ascii="Calibri" w:hAnsi="Calibri"/>
        </w:rPr>
        <w:t xml:space="preserve"> to complement the metadata notes being coordinated by JMP for targets 6.1, 6.2 and the wastewater component of 6.3</w:t>
      </w:r>
      <w:r w:rsidR="001B0398" w:rsidRPr="008B2BC7">
        <w:rPr>
          <w:rFonts w:ascii="Calibri" w:hAnsi="Calibri"/>
        </w:rPr>
        <w:t>.</w:t>
      </w:r>
      <w:r w:rsidR="008B2BC7" w:rsidRPr="008B2BC7">
        <w:rPr>
          <w:rFonts w:ascii="Calibri" w:hAnsi="Calibri"/>
        </w:rPr>
        <w:t xml:space="preserve"> </w:t>
      </w:r>
      <w:r>
        <w:rPr>
          <w:rFonts w:ascii="Calibri" w:hAnsi="Calibri"/>
        </w:rPr>
        <w:br/>
      </w:r>
      <w:r>
        <w:rPr>
          <w:rFonts w:ascii="Calibri" w:hAnsi="Calibri"/>
        </w:rPr>
        <w:br/>
      </w:r>
      <w:r w:rsidR="008B2BC7">
        <w:t xml:space="preserve">Proposed indicators </w:t>
      </w:r>
      <w:r w:rsidR="008B2BC7" w:rsidRPr="008B2BC7">
        <w:rPr>
          <w:b/>
        </w:rPr>
        <w:t>for targets 6.a and 6.b</w:t>
      </w:r>
      <w:r w:rsidR="008B2BC7">
        <w:t xml:space="preserve"> are also forthcoming in line with UN-Water’s </w:t>
      </w:r>
      <w:hyperlink r:id="rId10" w:history="1">
        <w:r w:rsidR="008B2BC7" w:rsidRPr="00A46EC2">
          <w:rPr>
            <w:rStyle w:val="Hyperlink"/>
          </w:rPr>
          <w:t>compilation of input on the means of implementation for water and sanitation</w:t>
        </w:r>
      </w:hyperlink>
      <w:r w:rsidR="008B2BC7">
        <w:t xml:space="preserve">. </w:t>
      </w:r>
    </w:p>
    <w:p w14:paraId="3FB7209E" w14:textId="77777777" w:rsidR="001B0398" w:rsidRPr="00182DF0" w:rsidRDefault="001B0398" w:rsidP="008B2BC7">
      <w:pPr>
        <w:pStyle w:val="ListParagraph"/>
        <w:rPr>
          <w:rFonts w:ascii="Calibri" w:hAnsi="Calibri"/>
        </w:rPr>
      </w:pPr>
    </w:p>
    <w:p w14:paraId="6F6B2E94" w14:textId="58BDA915" w:rsidR="002B5E4A" w:rsidRDefault="00903ECF" w:rsidP="008B2BC7">
      <w:pPr>
        <w:pStyle w:val="ListParagraph"/>
        <w:numPr>
          <w:ilvl w:val="0"/>
          <w:numId w:val="3"/>
        </w:numPr>
      </w:pPr>
      <w:r>
        <w:t xml:space="preserve">While the SDGs are still in the process of being finalized, </w:t>
      </w:r>
      <w:r w:rsidR="00182DF0">
        <w:t xml:space="preserve">UN-Water has anticipated the need for a </w:t>
      </w:r>
      <w:r w:rsidR="00182DF0" w:rsidRPr="00903ECF">
        <w:rPr>
          <w:b/>
        </w:rPr>
        <w:t>coherent monitoring framework</w:t>
      </w:r>
      <w:r w:rsidR="00182DF0">
        <w:t xml:space="preserve"> </w:t>
      </w:r>
      <w:r>
        <w:t xml:space="preserve">to </w:t>
      </w:r>
      <w:r w:rsidR="00891C77">
        <w:t xml:space="preserve">help member states to </w:t>
      </w:r>
      <w:r>
        <w:t xml:space="preserve">address all six targets of Goal 6, </w:t>
      </w:r>
      <w:r w:rsidR="00182DF0">
        <w:t xml:space="preserve">with improved data acquisition and </w:t>
      </w:r>
      <w:r w:rsidR="00891C77">
        <w:t xml:space="preserve">the </w:t>
      </w:r>
      <w:r w:rsidR="00182DF0">
        <w:t>analysis</w:t>
      </w:r>
      <w:r w:rsidR="00891C77">
        <w:t xml:space="preserve"> needed</w:t>
      </w:r>
      <w:r w:rsidR="00182DF0">
        <w:t xml:space="preserve"> to track progress and provide a platform for water and sanitation in the Post-2015 Development Agenda</w:t>
      </w:r>
      <w:r>
        <w:t xml:space="preserve">. </w:t>
      </w:r>
      <w:r>
        <w:rPr>
          <w:rFonts w:ascii="Calibri" w:hAnsi="Calibri"/>
        </w:rPr>
        <w:t xml:space="preserve">In close collaboration with JMP and </w:t>
      </w:r>
      <w:r w:rsidR="001B0398">
        <w:t>particularly focusing on the monitoring needs for the “new” targets within the SDG framework represented by 6.3 – 6.6</w:t>
      </w:r>
      <w:r>
        <w:t xml:space="preserve">, </w:t>
      </w:r>
      <w:r w:rsidR="00182DF0">
        <w:t xml:space="preserve">a monitoring initiative called </w:t>
      </w:r>
      <w:r w:rsidR="00182DF0" w:rsidRPr="00182DF0">
        <w:rPr>
          <w:b/>
        </w:rPr>
        <w:t>GEMI</w:t>
      </w:r>
      <w:r w:rsidR="00182DF0">
        <w:t xml:space="preserve"> (</w:t>
      </w:r>
      <w:hyperlink r:id="rId11" w:history="1">
        <w:r w:rsidR="00182DF0" w:rsidRPr="00182DF0">
          <w:rPr>
            <w:rStyle w:val="Hyperlink"/>
          </w:rPr>
          <w:t>Integrated Monitoring of Water and Sanitation Related Targets</w:t>
        </w:r>
      </w:hyperlink>
      <w:r w:rsidR="00182DF0">
        <w:t xml:space="preserve">) </w:t>
      </w:r>
      <w:r>
        <w:t xml:space="preserve">has therefore </w:t>
      </w:r>
      <w:r w:rsidR="001B0398">
        <w:t>becom</w:t>
      </w:r>
      <w:r>
        <w:t>e</w:t>
      </w:r>
      <w:r w:rsidR="001B0398">
        <w:t xml:space="preserve"> </w:t>
      </w:r>
      <w:r w:rsidR="00182DF0">
        <w:t>operational under the UN-Water umbrella.  GEMI is an inter-agency initiative composed of the following UN-Water Members: United Nations Environment Programme (UNEP), the United Nations Human Settlements Programme (UN Habitat), the United Nations Children’s Fund (UNICEF), the Food and Agriculture Organization of the United Nations (FAO), the United Nations Educational, Scientific and Cultural Organization (UNESCO), the World Health Organization (WHO) and the World Meteorological Organization (WMO).</w:t>
      </w:r>
      <w:r w:rsidR="001B0398">
        <w:t xml:space="preserve"> Drawing on the expertise and pre-existing datasets from each of these UN</w:t>
      </w:r>
      <w:r w:rsidR="009D1E13">
        <w:t>-Water</w:t>
      </w:r>
      <w:r w:rsidR="001B0398">
        <w:t xml:space="preserve"> Members (such as found in UNEP’s </w:t>
      </w:r>
      <w:proofErr w:type="spellStart"/>
      <w:r w:rsidR="001B0398">
        <w:t>GEMStat</w:t>
      </w:r>
      <w:proofErr w:type="spellEnd"/>
      <w:r w:rsidR="001B0398">
        <w:t xml:space="preserve"> and FAO-AQUASTAT), the attached document notes which of the GEMI parts can be the lead entity, on behalf of UN-Water, for monitoring on each of the targets from 6.3 – 6.6.</w:t>
      </w:r>
      <w:r w:rsidR="002C7A62">
        <w:t xml:space="preserve"> Many, such as UNEP and FAO, are already closely working with the UN Statistics Division on</w:t>
      </w:r>
      <w:r w:rsidR="009D1F28">
        <w:t xml:space="preserve"> the System of</w:t>
      </w:r>
      <w:r w:rsidR="002C7A62">
        <w:t xml:space="preserve"> </w:t>
      </w:r>
      <w:r w:rsidR="009D1F28">
        <w:t>Environmental-Economic Account (</w:t>
      </w:r>
      <w:r w:rsidR="002C7A62">
        <w:t>SEEA</w:t>
      </w:r>
      <w:r w:rsidR="009D1F28">
        <w:t>)</w:t>
      </w:r>
      <w:r w:rsidR="002C7A62">
        <w:t xml:space="preserve"> indicators</w:t>
      </w:r>
      <w:r w:rsidR="00DD34E3">
        <w:t>, for example</w:t>
      </w:r>
      <w:r w:rsidR="002C7A62">
        <w:t>.</w:t>
      </w:r>
    </w:p>
    <w:p w14:paraId="7DE6D428" w14:textId="77777777" w:rsidR="000A5AAE" w:rsidRDefault="000A5AAE" w:rsidP="00EE2301">
      <w:pPr>
        <w:pStyle w:val="ListParagraph"/>
      </w:pPr>
    </w:p>
    <w:p w14:paraId="02421B34" w14:textId="663D6C30" w:rsidR="002E76CE" w:rsidRDefault="00903ECF" w:rsidP="00387FD3">
      <w:pPr>
        <w:pStyle w:val="ListParagraph"/>
      </w:pPr>
      <w:r>
        <w:t xml:space="preserve">For further information on GEMI or on the consolidated indicators for SDG 6, UN-Water’s designated focal points are </w:t>
      </w:r>
      <w:proofErr w:type="spellStart"/>
      <w:r>
        <w:t>Joakim</w:t>
      </w:r>
      <w:proofErr w:type="spellEnd"/>
      <w:r>
        <w:t xml:space="preserve"> </w:t>
      </w:r>
      <w:proofErr w:type="spellStart"/>
      <w:r>
        <w:t>Harlin</w:t>
      </w:r>
      <w:proofErr w:type="spellEnd"/>
      <w:r>
        <w:t xml:space="preserve"> (for UNDP; </w:t>
      </w:r>
      <w:proofErr w:type="spellStart"/>
      <w:r w:rsidRPr="00903ECF">
        <w:t>Joakim</w:t>
      </w:r>
      <w:proofErr w:type="spellEnd"/>
      <w:r w:rsidRPr="00903ECF">
        <w:t xml:space="preserve"> </w:t>
      </w:r>
      <w:proofErr w:type="spellStart"/>
      <w:r w:rsidRPr="00903ECF">
        <w:t>Harlin</w:t>
      </w:r>
      <w:proofErr w:type="spellEnd"/>
      <w:r w:rsidRPr="00903ECF">
        <w:t xml:space="preserve"> (</w:t>
      </w:r>
      <w:hyperlink r:id="rId12" w:history="1">
        <w:r w:rsidRPr="00933D60">
          <w:rPr>
            <w:rStyle w:val="Hyperlink"/>
          </w:rPr>
          <w:t>joakim.harlin@undp.org</w:t>
        </w:r>
      </w:hyperlink>
      <w:r w:rsidRPr="00903ECF">
        <w:t>)</w:t>
      </w:r>
      <w:r>
        <w:t xml:space="preserve"> and Lis Mullin Bernhardt (for DESA; </w:t>
      </w:r>
      <w:hyperlink r:id="rId13" w:history="1">
        <w:r w:rsidRPr="00933D60">
          <w:rPr>
            <w:rStyle w:val="Hyperlink"/>
          </w:rPr>
          <w:t>lis.bernhardt@unwater.org</w:t>
        </w:r>
      </w:hyperlink>
      <w:r>
        <w:t xml:space="preserve">). </w:t>
      </w:r>
    </w:p>
    <w:sectPr w:rsidR="002E76CE" w:rsidSect="0071540F">
      <w:footerReference w:type="default" r:id="rId14"/>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17C16" w14:textId="77777777" w:rsidR="008747E5" w:rsidRDefault="008747E5" w:rsidP="001F3145">
      <w:pPr>
        <w:spacing w:after="0" w:line="240" w:lineRule="auto"/>
      </w:pPr>
      <w:r>
        <w:separator/>
      </w:r>
    </w:p>
  </w:endnote>
  <w:endnote w:type="continuationSeparator" w:id="0">
    <w:p w14:paraId="71B57876" w14:textId="77777777" w:rsidR="008747E5" w:rsidRDefault="008747E5" w:rsidP="001F3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87179" w14:textId="3EB315D9" w:rsidR="00DA619F" w:rsidRPr="005A6F28" w:rsidRDefault="00DA619F" w:rsidP="005A6F28">
    <w:pPr>
      <w:pStyle w:val="Footer"/>
      <w:tabs>
        <w:tab w:val="clear" w:pos="4513"/>
        <w:tab w:val="center" w:pos="7938"/>
      </w:tabs>
      <w:rPr>
        <w:rFonts w:ascii="Arial" w:hAnsi="Arial" w:cs="Arial"/>
      </w:rPr>
    </w:pPr>
    <w:r w:rsidRPr="005A6F28">
      <w:rPr>
        <w:rFonts w:ascii="Arial" w:hAnsi="Arial" w:cs="Arial"/>
        <w:sz w:val="16"/>
        <w:szCs w:val="16"/>
      </w:rPr>
      <w:fldChar w:fldCharType="begin"/>
    </w:r>
    <w:r w:rsidRPr="005A6F28">
      <w:rPr>
        <w:rFonts w:ascii="Arial" w:hAnsi="Arial" w:cs="Arial"/>
        <w:sz w:val="16"/>
        <w:szCs w:val="16"/>
      </w:rPr>
      <w:instrText xml:space="preserve"> FILENAME   \* MERGEFORMAT </w:instrText>
    </w:r>
    <w:r w:rsidRPr="005A6F28">
      <w:rPr>
        <w:rFonts w:ascii="Arial" w:hAnsi="Arial" w:cs="Arial"/>
        <w:sz w:val="16"/>
        <w:szCs w:val="16"/>
      </w:rPr>
      <w:fldChar w:fldCharType="separate"/>
    </w:r>
    <w:r>
      <w:rPr>
        <w:rFonts w:ascii="Arial" w:hAnsi="Arial" w:cs="Arial"/>
        <w:noProof/>
        <w:sz w:val="16"/>
        <w:szCs w:val="16"/>
      </w:rPr>
      <w:t>2015-05-13_Cover note_UN-Water_Goal 6</w:t>
    </w:r>
    <w:r w:rsidR="00387FD3">
      <w:rPr>
        <w:rFonts w:ascii="Arial" w:hAnsi="Arial" w:cs="Arial"/>
        <w:noProof/>
        <w:sz w:val="16"/>
        <w:szCs w:val="16"/>
      </w:rPr>
      <w:t xml:space="preserve"> and 11.5</w:t>
    </w:r>
    <w:r>
      <w:rPr>
        <w:rFonts w:ascii="Arial" w:hAnsi="Arial" w:cs="Arial"/>
        <w:noProof/>
        <w:sz w:val="16"/>
        <w:szCs w:val="16"/>
      </w:rPr>
      <w:t>.docx</w:t>
    </w:r>
    <w:r w:rsidRPr="005A6F28">
      <w:rPr>
        <w:rFonts w:ascii="Arial" w:hAnsi="Arial" w:cs="Arial"/>
        <w:sz w:val="16"/>
        <w:szCs w:val="16"/>
      </w:rPr>
      <w:fldChar w:fldCharType="end"/>
    </w:r>
    <w:r w:rsidRPr="005A6F28">
      <w:rPr>
        <w:rFonts w:ascii="Arial" w:hAnsi="Arial" w:cs="Arial"/>
      </w:rPr>
      <w:tab/>
    </w:r>
    <w:r w:rsidRPr="008F0CDA">
      <w:rPr>
        <w:rFonts w:ascii="Arial" w:hAnsi="Arial" w:cs="Arial"/>
        <w:sz w:val="16"/>
      </w:rPr>
      <w:fldChar w:fldCharType="begin"/>
    </w:r>
    <w:r w:rsidRPr="008F0CDA">
      <w:rPr>
        <w:rFonts w:ascii="Arial" w:hAnsi="Arial" w:cs="Arial"/>
        <w:sz w:val="16"/>
      </w:rPr>
      <w:instrText xml:space="preserve"> PAGE   \* MERGEFORMAT </w:instrText>
    </w:r>
    <w:r w:rsidRPr="008F0CDA">
      <w:rPr>
        <w:rFonts w:ascii="Arial" w:hAnsi="Arial" w:cs="Arial"/>
        <w:sz w:val="16"/>
      </w:rPr>
      <w:fldChar w:fldCharType="separate"/>
    </w:r>
    <w:r w:rsidR="007576C0">
      <w:rPr>
        <w:rFonts w:ascii="Arial" w:hAnsi="Arial" w:cs="Arial"/>
        <w:noProof/>
        <w:sz w:val="16"/>
      </w:rPr>
      <w:t>2</w:t>
    </w:r>
    <w:r w:rsidRPr="008F0CDA">
      <w:rPr>
        <w:rFonts w:ascii="Arial" w:hAnsi="Arial" w:cs="Arial"/>
        <w:sz w:val="16"/>
      </w:rPr>
      <w:fldChar w:fldCharType="end"/>
    </w:r>
    <w:r w:rsidRPr="008F0CDA">
      <w:rPr>
        <w:rFonts w:ascii="Arial" w:hAnsi="Arial" w:cs="Arial"/>
        <w:sz w:val="16"/>
      </w:rPr>
      <w:t xml:space="preserve"> / </w:t>
    </w:r>
    <w:r w:rsidRPr="008F0CDA">
      <w:rPr>
        <w:rFonts w:ascii="Arial" w:hAnsi="Arial" w:cs="Arial"/>
        <w:sz w:val="16"/>
      </w:rPr>
      <w:fldChar w:fldCharType="begin"/>
    </w:r>
    <w:r w:rsidRPr="008F0CDA">
      <w:rPr>
        <w:rFonts w:ascii="Arial" w:hAnsi="Arial" w:cs="Arial"/>
        <w:sz w:val="16"/>
      </w:rPr>
      <w:instrText xml:space="preserve"> NUMPAGES   \* MERGEFORMAT </w:instrText>
    </w:r>
    <w:r w:rsidRPr="008F0CDA">
      <w:rPr>
        <w:rFonts w:ascii="Arial" w:hAnsi="Arial" w:cs="Arial"/>
        <w:sz w:val="16"/>
      </w:rPr>
      <w:fldChar w:fldCharType="separate"/>
    </w:r>
    <w:r w:rsidR="007576C0">
      <w:rPr>
        <w:rFonts w:ascii="Arial" w:hAnsi="Arial" w:cs="Arial"/>
        <w:noProof/>
        <w:sz w:val="16"/>
      </w:rPr>
      <w:t>2</w:t>
    </w:r>
    <w:r w:rsidRPr="008F0CDA">
      <w:rPr>
        <w:rFonts w:ascii="Arial" w:hAnsi="Arial" w:cs="Arial"/>
        <w:sz w:val="16"/>
      </w:rPr>
      <w:fldChar w:fldCharType="end"/>
    </w:r>
  </w:p>
  <w:p w14:paraId="4F0C911E" w14:textId="77777777" w:rsidR="001F3145" w:rsidRDefault="001F3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D975A" w14:textId="77777777" w:rsidR="008747E5" w:rsidRDefault="008747E5" w:rsidP="001F3145">
      <w:pPr>
        <w:spacing w:after="0" w:line="240" w:lineRule="auto"/>
      </w:pPr>
      <w:r>
        <w:separator/>
      </w:r>
    </w:p>
  </w:footnote>
  <w:footnote w:type="continuationSeparator" w:id="0">
    <w:p w14:paraId="3458A5ED" w14:textId="77777777" w:rsidR="008747E5" w:rsidRDefault="008747E5" w:rsidP="001F31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205CE"/>
    <w:multiLevelType w:val="hybridMultilevel"/>
    <w:tmpl w:val="997245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F2107E1"/>
    <w:multiLevelType w:val="hybridMultilevel"/>
    <w:tmpl w:val="1A4E7C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EE85E6F"/>
    <w:multiLevelType w:val="hybridMultilevel"/>
    <w:tmpl w:val="C02AB4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 Moss">
    <w15:presenceInfo w15:providerId="AD" w15:userId="S-1-5-21-3087945048-4127835396-3627494597-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6CE"/>
    <w:rsid w:val="00043BEE"/>
    <w:rsid w:val="00074220"/>
    <w:rsid w:val="00085275"/>
    <w:rsid w:val="000A5AAE"/>
    <w:rsid w:val="000C2B70"/>
    <w:rsid w:val="00117B4E"/>
    <w:rsid w:val="001246CD"/>
    <w:rsid w:val="00182AB5"/>
    <w:rsid w:val="00182DF0"/>
    <w:rsid w:val="001B0398"/>
    <w:rsid w:val="001D35A9"/>
    <w:rsid w:val="001F3145"/>
    <w:rsid w:val="00246ED2"/>
    <w:rsid w:val="002630D7"/>
    <w:rsid w:val="00266BC5"/>
    <w:rsid w:val="002B5E4A"/>
    <w:rsid w:val="002C7A62"/>
    <w:rsid w:val="002E56E8"/>
    <w:rsid w:val="002E76CE"/>
    <w:rsid w:val="00387FD3"/>
    <w:rsid w:val="003A716C"/>
    <w:rsid w:val="00517C61"/>
    <w:rsid w:val="00533FF0"/>
    <w:rsid w:val="00553CB6"/>
    <w:rsid w:val="005930AD"/>
    <w:rsid w:val="005A1EBD"/>
    <w:rsid w:val="00623610"/>
    <w:rsid w:val="0065579D"/>
    <w:rsid w:val="0068026C"/>
    <w:rsid w:val="006E2A49"/>
    <w:rsid w:val="007063CB"/>
    <w:rsid w:val="00711A2E"/>
    <w:rsid w:val="0071540F"/>
    <w:rsid w:val="00732C70"/>
    <w:rsid w:val="007576C0"/>
    <w:rsid w:val="008747E5"/>
    <w:rsid w:val="00891C77"/>
    <w:rsid w:val="008B2BC7"/>
    <w:rsid w:val="008F0CDA"/>
    <w:rsid w:val="00903ECF"/>
    <w:rsid w:val="00933C4D"/>
    <w:rsid w:val="00957A1A"/>
    <w:rsid w:val="009D1E13"/>
    <w:rsid w:val="009D1F28"/>
    <w:rsid w:val="009D3B67"/>
    <w:rsid w:val="00A369CB"/>
    <w:rsid w:val="00A41553"/>
    <w:rsid w:val="00A46EC2"/>
    <w:rsid w:val="00A6624C"/>
    <w:rsid w:val="00BB32DE"/>
    <w:rsid w:val="00D93A36"/>
    <w:rsid w:val="00DA619F"/>
    <w:rsid w:val="00DD34E3"/>
    <w:rsid w:val="00E12DA1"/>
    <w:rsid w:val="00E64289"/>
    <w:rsid w:val="00E975EF"/>
    <w:rsid w:val="00EE2301"/>
    <w:rsid w:val="00FC50DF"/>
    <w:rsid w:val="00FE69FC"/>
    <w:rsid w:val="00FF2D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93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6E8"/>
    <w:pPr>
      <w:ind w:left="720"/>
      <w:contextualSpacing/>
    </w:pPr>
  </w:style>
  <w:style w:type="paragraph" w:styleId="Header">
    <w:name w:val="header"/>
    <w:basedOn w:val="Normal"/>
    <w:link w:val="HeaderChar"/>
    <w:uiPriority w:val="99"/>
    <w:unhideWhenUsed/>
    <w:rsid w:val="001F31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3145"/>
  </w:style>
  <w:style w:type="paragraph" w:styleId="Footer">
    <w:name w:val="footer"/>
    <w:basedOn w:val="Normal"/>
    <w:link w:val="FooterChar"/>
    <w:uiPriority w:val="99"/>
    <w:unhideWhenUsed/>
    <w:rsid w:val="001F31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3145"/>
  </w:style>
  <w:style w:type="paragraph" w:styleId="BalloonText">
    <w:name w:val="Balloon Text"/>
    <w:basedOn w:val="Normal"/>
    <w:link w:val="BalloonTextChar"/>
    <w:uiPriority w:val="99"/>
    <w:semiHidden/>
    <w:unhideWhenUsed/>
    <w:rsid w:val="001F3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145"/>
    <w:rPr>
      <w:rFonts w:ascii="Tahoma" w:hAnsi="Tahoma" w:cs="Tahoma"/>
      <w:sz w:val="16"/>
      <w:szCs w:val="16"/>
    </w:rPr>
  </w:style>
  <w:style w:type="character" w:styleId="Hyperlink">
    <w:name w:val="Hyperlink"/>
    <w:basedOn w:val="DefaultParagraphFont"/>
    <w:uiPriority w:val="99"/>
    <w:unhideWhenUsed/>
    <w:rsid w:val="00182D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6E8"/>
    <w:pPr>
      <w:ind w:left="720"/>
      <w:contextualSpacing/>
    </w:pPr>
  </w:style>
  <w:style w:type="paragraph" w:styleId="Header">
    <w:name w:val="header"/>
    <w:basedOn w:val="Normal"/>
    <w:link w:val="HeaderChar"/>
    <w:uiPriority w:val="99"/>
    <w:unhideWhenUsed/>
    <w:rsid w:val="001F31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3145"/>
  </w:style>
  <w:style w:type="paragraph" w:styleId="Footer">
    <w:name w:val="footer"/>
    <w:basedOn w:val="Normal"/>
    <w:link w:val="FooterChar"/>
    <w:uiPriority w:val="99"/>
    <w:unhideWhenUsed/>
    <w:rsid w:val="001F31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3145"/>
  </w:style>
  <w:style w:type="paragraph" w:styleId="BalloonText">
    <w:name w:val="Balloon Text"/>
    <w:basedOn w:val="Normal"/>
    <w:link w:val="BalloonTextChar"/>
    <w:uiPriority w:val="99"/>
    <w:semiHidden/>
    <w:unhideWhenUsed/>
    <w:rsid w:val="001F3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145"/>
    <w:rPr>
      <w:rFonts w:ascii="Tahoma" w:hAnsi="Tahoma" w:cs="Tahoma"/>
      <w:sz w:val="16"/>
      <w:szCs w:val="16"/>
    </w:rPr>
  </w:style>
  <w:style w:type="character" w:styleId="Hyperlink">
    <w:name w:val="Hyperlink"/>
    <w:basedOn w:val="DefaultParagraphFont"/>
    <w:uiPriority w:val="99"/>
    <w:unhideWhenUsed/>
    <w:rsid w:val="00182D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s.bernhardt@unwater.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oakim.harlin@undp.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water.org/gemi/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water.org/fileadmin/user_upload/unwater_new/docs/UN-Water%20draft%20MOI%20compilation_4%2024%202015.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7F6C-D32A-446E-9300-7C98100C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United Nations</Company>
  <LinksUpToDate>false</LinksUpToDate>
  <CharactersWithSpaces>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 Mullin Bernhardt</dc:creator>
  <cp:lastModifiedBy>Benjamin Rae</cp:lastModifiedBy>
  <cp:revision>2</cp:revision>
  <cp:lastPrinted>2015-05-13T05:50:00Z</cp:lastPrinted>
  <dcterms:created xsi:type="dcterms:W3CDTF">2015-05-20T18:16:00Z</dcterms:created>
  <dcterms:modified xsi:type="dcterms:W3CDTF">2015-05-20T18:16:00Z</dcterms:modified>
</cp:coreProperties>
</file>